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172930DE"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D2696D">
        <w:rPr>
          <w:rFonts w:ascii="Tahoma" w:hAnsi="Tahoma" w:cs="Tahoma"/>
          <w:b/>
        </w:rPr>
        <w:t>1</w:t>
      </w:r>
      <w:r w:rsidR="00A520EB">
        <w:rPr>
          <w:rFonts w:ascii="Tahoma" w:hAnsi="Tahoma" w:cs="Tahoma"/>
          <w:b/>
        </w:rPr>
        <w:t>4</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r w:rsidR="00A520EB" w:rsidRPr="00A520EB">
        <w:rPr>
          <w:rFonts w:ascii="Tahoma" w:hAnsi="Tahoma" w:cs="Tahoma"/>
          <w:b/>
        </w:rPr>
        <w:t>“ADQUISICIÓN DE LICENCIAMIENTO DE PROGRAMAS PARA DISEÑO Y EDICIÓN PARA EL ÁREA DE COMUNICACIÓN DEL COMUDE TLAJOMULCO.</w:t>
      </w:r>
    </w:p>
    <w:p w14:paraId="0748EAFE" w14:textId="40DB8FD2"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42D90FC"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4AE76B9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1ECFF685"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396CFF7A"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07408E6E"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35E64B94" w:rsidR="00522C2D" w:rsidRPr="00522C2D" w:rsidRDefault="00E177ED" w:rsidP="00522C2D">
            <w:pPr>
              <w:jc w:val="both"/>
              <w:rPr>
                <w:rFonts w:ascii="Arial" w:eastAsia="Calibri" w:hAnsi="Arial" w:cs="Arial"/>
                <w:lang w:eastAsia="es-ES"/>
              </w:rPr>
            </w:pPr>
            <w:r>
              <w:rPr>
                <w:rFonts w:ascii="Arial" w:eastAsia="Calibri" w:hAnsi="Arial" w:cs="Arial"/>
                <w:lang w:eastAsia="es-ES"/>
              </w:rPr>
              <w:t>5291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4086A"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7186005B" w:rsidR="00522C2D" w:rsidRPr="00522C2D" w:rsidRDefault="00893278" w:rsidP="00522C2D">
            <w:pPr>
              <w:spacing w:after="200" w:line="276" w:lineRule="auto"/>
              <w:jc w:val="both"/>
              <w:rPr>
                <w:rFonts w:ascii="Arial" w:eastAsia="Calibri" w:hAnsi="Arial" w:cs="Arial"/>
                <w:b/>
              </w:rPr>
            </w:pPr>
            <w:r>
              <w:rPr>
                <w:rFonts w:ascii="Arial" w:eastAsia="Calibri" w:hAnsi="Arial" w:cs="Arial"/>
                <w:color w:val="000000"/>
              </w:rPr>
              <w:t xml:space="preserve"> </w:t>
            </w:r>
            <w:r w:rsidR="00D2696D">
              <w:rPr>
                <w:rFonts w:ascii="Arial" w:eastAsia="Calibri" w:hAnsi="Arial" w:cs="Arial"/>
                <w:color w:val="000000"/>
              </w:rPr>
              <w:t xml:space="preserve">18 </w:t>
            </w:r>
            <w:r w:rsidR="00E177ED">
              <w:rPr>
                <w:rFonts w:ascii="Arial" w:eastAsia="Calibri" w:hAnsi="Arial" w:cs="Arial"/>
                <w:color w:val="000000"/>
              </w:rPr>
              <w:t>de febrero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D2696D" w:rsidRPr="00522C2D" w14:paraId="2ED7C680" w14:textId="77777777" w:rsidTr="000E3235">
        <w:trPr>
          <w:trHeight w:val="434"/>
        </w:trPr>
        <w:tc>
          <w:tcPr>
            <w:tcW w:w="4390" w:type="dxa"/>
          </w:tcPr>
          <w:p w14:paraId="4DC89F01" w14:textId="08784130" w:rsidR="00D2696D" w:rsidRPr="00522C2D" w:rsidRDefault="00D2696D" w:rsidP="00D2696D">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2488CAC6" w14:textId="2CE49C38" w:rsidR="00D2696D" w:rsidRPr="00522C2D" w:rsidRDefault="00D2696D" w:rsidP="00D2696D">
            <w:pPr>
              <w:spacing w:after="200"/>
              <w:jc w:val="both"/>
              <w:rPr>
                <w:rFonts w:ascii="Arial" w:eastAsia="Calibri" w:hAnsi="Arial" w:cs="Arial"/>
              </w:rPr>
            </w:pPr>
            <w:r w:rsidRPr="00A55771">
              <w:rPr>
                <w:rFonts w:ascii="Arial" w:hAnsi="Arial" w:cs="Arial"/>
              </w:rPr>
              <w:t xml:space="preserve">Hasta las 13:00 horas del día </w:t>
            </w:r>
            <w:r>
              <w:rPr>
                <w:rFonts w:ascii="Arial" w:hAnsi="Arial" w:cs="Arial"/>
              </w:rPr>
              <w:t>jueves 20</w:t>
            </w:r>
            <w:r w:rsidRPr="00A55771">
              <w:rPr>
                <w:rFonts w:ascii="Arial" w:hAnsi="Arial" w:cs="Arial"/>
              </w:rPr>
              <w:t xml:space="preserve"> de febrero del año 2025, correo: comprascomude@tlajomulco.gob.mx  </w:t>
            </w:r>
          </w:p>
        </w:tc>
      </w:tr>
      <w:tr w:rsidR="00D2696D" w:rsidRPr="00522C2D" w14:paraId="25A46844" w14:textId="77777777" w:rsidTr="000E3235">
        <w:trPr>
          <w:trHeight w:val="434"/>
        </w:trPr>
        <w:tc>
          <w:tcPr>
            <w:tcW w:w="4390" w:type="dxa"/>
          </w:tcPr>
          <w:p w14:paraId="5CD11D28" w14:textId="25F173AE" w:rsidR="00D2696D" w:rsidRPr="00522C2D" w:rsidRDefault="00D2696D" w:rsidP="00D2696D">
            <w:pPr>
              <w:jc w:val="both"/>
              <w:rPr>
                <w:rFonts w:ascii="Arial" w:eastAsia="Calibri" w:hAnsi="Arial" w:cs="Arial"/>
              </w:rPr>
            </w:pPr>
            <w:r w:rsidRPr="00A55771">
              <w:rPr>
                <w:rFonts w:ascii="Arial" w:hAnsi="Arial" w:cs="Arial"/>
              </w:rPr>
              <w:t xml:space="preserve">Fecha, hora y lugar de la celebración de la primera Junta de Aclaraciones </w:t>
            </w:r>
          </w:p>
        </w:tc>
        <w:tc>
          <w:tcPr>
            <w:tcW w:w="4677" w:type="dxa"/>
          </w:tcPr>
          <w:p w14:paraId="5D587599" w14:textId="4B4FDE36" w:rsidR="00D2696D" w:rsidRPr="00522C2D" w:rsidRDefault="00D2696D" w:rsidP="00D2696D">
            <w:pPr>
              <w:spacing w:after="200"/>
              <w:jc w:val="both"/>
              <w:rPr>
                <w:rFonts w:ascii="Arial" w:eastAsia="Calibri" w:hAnsi="Arial" w:cs="Arial"/>
              </w:rPr>
            </w:pPr>
            <w:r w:rsidRPr="00A55771">
              <w:rPr>
                <w:rFonts w:ascii="Arial" w:hAnsi="Arial" w:cs="Arial"/>
              </w:rPr>
              <w:t xml:space="preserve">A las 13:00 horas del día </w:t>
            </w:r>
            <w:r w:rsidR="00673060">
              <w:rPr>
                <w:rFonts w:ascii="Arial" w:hAnsi="Arial" w:cs="Arial"/>
              </w:rPr>
              <w:t>viernes</w:t>
            </w:r>
            <w:r>
              <w:rPr>
                <w:rFonts w:ascii="Arial" w:hAnsi="Arial" w:cs="Arial"/>
              </w:rPr>
              <w:t xml:space="preserve"> 21</w:t>
            </w:r>
            <w:r w:rsidRPr="00A55771">
              <w:rPr>
                <w:rFonts w:ascii="Arial" w:hAnsi="Arial" w:cs="Arial"/>
              </w:rPr>
              <w:t xml:space="preserve"> de febrero del año 2025, en la Sala de Juntas del Consejo Municipal del Deporte (COMUDE) de Tlajomulco de Zúñiga, Jalisco, Calle Constitución Ote. No. 157-B, Colonia Centro, Tlajomulco de Zúñiga, Jalisco, México.</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0AAAB665" w:rsidR="00522C2D" w:rsidRPr="00522C2D" w:rsidRDefault="00D2696D" w:rsidP="00522C2D">
            <w:pPr>
              <w:spacing w:after="200"/>
              <w:jc w:val="both"/>
              <w:rPr>
                <w:rFonts w:ascii="Arial" w:eastAsia="Calibri" w:hAnsi="Arial" w:cs="Arial"/>
                <w:color w:val="000000"/>
              </w:rPr>
            </w:pPr>
            <w:r>
              <w:rPr>
                <w:rFonts w:ascii="Arial" w:eastAsia="Calibri" w:hAnsi="Arial" w:cs="Arial"/>
                <w:color w:val="000000"/>
              </w:rPr>
              <w:t>28</w:t>
            </w:r>
            <w:r w:rsidR="00E177ED">
              <w:rPr>
                <w:rFonts w:ascii="Arial" w:eastAsia="Calibri" w:hAnsi="Arial" w:cs="Arial"/>
                <w:color w:val="000000"/>
              </w:rPr>
              <w:t xml:space="preserve"> de febrero</w:t>
            </w:r>
            <w:r w:rsidR="006750F5">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11130AD9" w:rsidR="00522C2D" w:rsidRPr="00522C2D" w:rsidRDefault="00D2696D" w:rsidP="00522C2D">
            <w:pPr>
              <w:spacing w:after="200"/>
              <w:jc w:val="both"/>
              <w:rPr>
                <w:rFonts w:ascii="Arial" w:eastAsia="Calibri" w:hAnsi="Arial" w:cs="Arial"/>
                <w:color w:val="000000"/>
              </w:rPr>
            </w:pPr>
            <w:r>
              <w:rPr>
                <w:rFonts w:ascii="Arial" w:eastAsia="Calibri" w:hAnsi="Arial" w:cs="Arial"/>
                <w:color w:val="000000"/>
              </w:rPr>
              <w:t>28</w:t>
            </w:r>
            <w:r w:rsidR="000555C8">
              <w:rPr>
                <w:rFonts w:ascii="Arial" w:eastAsia="Calibri" w:hAnsi="Arial" w:cs="Arial"/>
                <w:color w:val="000000"/>
              </w:rPr>
              <w:t xml:space="preserve"> </w:t>
            </w:r>
            <w:r w:rsidR="00E177ED">
              <w:rPr>
                <w:rFonts w:ascii="Arial" w:eastAsia="Calibri" w:hAnsi="Arial" w:cs="Arial"/>
                <w:color w:val="000000"/>
              </w:rPr>
              <w:t>de febrero</w:t>
            </w:r>
            <w:r w:rsidR="0032011D">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9537A4">
        <w:trPr>
          <w:trHeight w:val="390"/>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43D4298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9537A4">
        <w:trPr>
          <w:trHeight w:val="669"/>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lastRenderedPageBreak/>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1"/>
        <w:tblW w:w="9776" w:type="dxa"/>
        <w:tblLook w:val="04A0" w:firstRow="1" w:lastRow="0" w:firstColumn="1" w:lastColumn="0" w:noHBand="0" w:noVBand="1"/>
      </w:tblPr>
      <w:tblGrid>
        <w:gridCol w:w="1242"/>
        <w:gridCol w:w="5557"/>
        <w:gridCol w:w="1419"/>
        <w:gridCol w:w="1567"/>
      </w:tblGrid>
      <w:tr w:rsidR="009537A4" w:rsidRPr="00B12C9B" w14:paraId="614D5F1C" w14:textId="77777777" w:rsidTr="009537A4">
        <w:trPr>
          <w:trHeight w:val="315"/>
        </w:trPr>
        <w:tc>
          <w:tcPr>
            <w:tcW w:w="1242" w:type="dxa"/>
            <w:shd w:val="clear" w:color="auto" w:fill="000000" w:themeFill="text1"/>
            <w:noWrap/>
          </w:tcPr>
          <w:p w14:paraId="227387A5" w14:textId="77777777" w:rsidR="009537A4" w:rsidRPr="00CF4952" w:rsidRDefault="009537A4" w:rsidP="007E47FC">
            <w:pPr>
              <w:pStyle w:val="Sinespaciado"/>
              <w:jc w:val="center"/>
              <w:rPr>
                <w:b/>
                <w:bCs/>
              </w:rPr>
            </w:pPr>
            <w:bookmarkStart w:id="2" w:name="_Hlk187223718"/>
            <w:bookmarkStart w:id="3" w:name="_Hlk189833558"/>
            <w:r w:rsidRPr="00CF4952">
              <w:rPr>
                <w:rFonts w:ascii="Verdana" w:hAnsi="Verdana"/>
                <w:b/>
                <w:bCs/>
                <w:sz w:val="20"/>
                <w:szCs w:val="20"/>
              </w:rPr>
              <w:t>PARTIDA</w:t>
            </w:r>
          </w:p>
        </w:tc>
        <w:tc>
          <w:tcPr>
            <w:tcW w:w="5557" w:type="dxa"/>
            <w:shd w:val="clear" w:color="auto" w:fill="000000" w:themeFill="text1"/>
            <w:noWrap/>
          </w:tcPr>
          <w:p w14:paraId="452778F1" w14:textId="77777777" w:rsidR="009537A4" w:rsidRPr="00CF4952" w:rsidRDefault="009537A4" w:rsidP="007E47FC">
            <w:pPr>
              <w:pStyle w:val="Sinespaciado"/>
              <w:jc w:val="center"/>
              <w:rPr>
                <w:rFonts w:ascii="Tahoma" w:eastAsia="Times New Roman" w:hAnsi="Tahoma" w:cs="Tahoma"/>
                <w:b/>
                <w:bCs/>
                <w:color w:val="000000"/>
                <w:lang w:eastAsia="es-MX"/>
              </w:rPr>
            </w:pPr>
            <w:r w:rsidRPr="00CF4952">
              <w:rPr>
                <w:rFonts w:ascii="Verdana" w:hAnsi="Verdana"/>
                <w:b/>
                <w:bCs/>
                <w:sz w:val="20"/>
                <w:szCs w:val="20"/>
              </w:rPr>
              <w:t>DESCRIPCION</w:t>
            </w:r>
          </w:p>
        </w:tc>
        <w:tc>
          <w:tcPr>
            <w:tcW w:w="1419" w:type="dxa"/>
            <w:shd w:val="clear" w:color="auto" w:fill="000000" w:themeFill="text1"/>
            <w:noWrap/>
          </w:tcPr>
          <w:p w14:paraId="165791A4" w14:textId="77777777" w:rsidR="009537A4" w:rsidRPr="00CF4952" w:rsidRDefault="009537A4" w:rsidP="007E47FC">
            <w:pPr>
              <w:pStyle w:val="Sinespaciado"/>
              <w:jc w:val="center"/>
              <w:rPr>
                <w:rFonts w:ascii="Tahoma" w:hAnsi="Tahoma" w:cs="Tahoma"/>
                <w:b/>
                <w:bCs/>
              </w:rPr>
            </w:pPr>
            <w:r w:rsidRPr="00CF4952">
              <w:rPr>
                <w:rFonts w:ascii="Verdana" w:hAnsi="Verdana"/>
                <w:b/>
                <w:bCs/>
                <w:sz w:val="20"/>
                <w:szCs w:val="20"/>
              </w:rPr>
              <w:t>CANTIDAD</w:t>
            </w:r>
          </w:p>
        </w:tc>
        <w:tc>
          <w:tcPr>
            <w:tcW w:w="1558" w:type="dxa"/>
            <w:shd w:val="clear" w:color="auto" w:fill="000000" w:themeFill="text1"/>
          </w:tcPr>
          <w:p w14:paraId="387AFD1F" w14:textId="77777777" w:rsidR="009537A4" w:rsidRPr="00CF4952" w:rsidRDefault="009537A4" w:rsidP="007E47FC">
            <w:pPr>
              <w:pStyle w:val="Sinespaciado"/>
              <w:jc w:val="center"/>
              <w:rPr>
                <w:rFonts w:ascii="Tahoma" w:hAnsi="Tahoma" w:cs="Tahoma"/>
                <w:b/>
                <w:bCs/>
              </w:rPr>
            </w:pPr>
            <w:r w:rsidRPr="00CF4952">
              <w:rPr>
                <w:rFonts w:ascii="Verdana" w:hAnsi="Verdana"/>
                <w:b/>
                <w:bCs/>
                <w:sz w:val="20"/>
                <w:szCs w:val="20"/>
              </w:rPr>
              <w:t>U/M</w:t>
            </w:r>
          </w:p>
        </w:tc>
      </w:tr>
      <w:tr w:rsidR="009537A4" w:rsidRPr="00B12C9B" w14:paraId="247B7A32" w14:textId="77777777" w:rsidTr="009537A4">
        <w:trPr>
          <w:trHeight w:val="702"/>
        </w:trPr>
        <w:tc>
          <w:tcPr>
            <w:tcW w:w="1242" w:type="dxa"/>
            <w:noWrap/>
          </w:tcPr>
          <w:p w14:paraId="70468EA2" w14:textId="77777777" w:rsidR="009537A4" w:rsidRPr="00CF4952" w:rsidRDefault="009537A4" w:rsidP="007E47FC">
            <w:pPr>
              <w:pStyle w:val="Sinespaciado"/>
              <w:jc w:val="center"/>
              <w:rPr>
                <w:b/>
                <w:bCs/>
              </w:rPr>
            </w:pPr>
            <w:r w:rsidRPr="00CF4952">
              <w:rPr>
                <w:b/>
                <w:bCs/>
              </w:rPr>
              <w:t>1</w:t>
            </w:r>
          </w:p>
        </w:tc>
        <w:tc>
          <w:tcPr>
            <w:tcW w:w="5557" w:type="dxa"/>
            <w:noWrap/>
          </w:tcPr>
          <w:p w14:paraId="5DDAD868"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bCs/>
                <w:sz w:val="20"/>
                <w:szCs w:val="20"/>
              </w:rPr>
              <w:t>Plataforma de que contenga herramienta de inteligencia artificial que responde preguntas, genera textos, ayuda con redacción creativa, y resuelve problema anualidad premium, para 1 usuario.</w:t>
            </w:r>
          </w:p>
        </w:tc>
        <w:tc>
          <w:tcPr>
            <w:tcW w:w="1419" w:type="dxa"/>
            <w:noWrap/>
          </w:tcPr>
          <w:p w14:paraId="2FACFBDA" w14:textId="77777777" w:rsidR="009537A4" w:rsidRDefault="009537A4" w:rsidP="007E47FC">
            <w:pPr>
              <w:pStyle w:val="Sinespaciado"/>
              <w:jc w:val="center"/>
              <w:rPr>
                <w:rFonts w:ascii="Tahoma" w:hAnsi="Tahoma" w:cs="Tahoma"/>
              </w:rPr>
            </w:pPr>
            <w:r w:rsidRPr="00804BBA">
              <w:t>1</w:t>
            </w:r>
          </w:p>
        </w:tc>
        <w:tc>
          <w:tcPr>
            <w:tcW w:w="1558" w:type="dxa"/>
          </w:tcPr>
          <w:p w14:paraId="1A46AD85"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176FE174" w14:textId="77777777" w:rsidTr="009537A4">
        <w:trPr>
          <w:trHeight w:val="1074"/>
        </w:trPr>
        <w:tc>
          <w:tcPr>
            <w:tcW w:w="1242" w:type="dxa"/>
            <w:noWrap/>
          </w:tcPr>
          <w:p w14:paraId="300B9074" w14:textId="77777777" w:rsidR="009537A4" w:rsidRPr="00CF4952" w:rsidRDefault="009537A4" w:rsidP="007E47FC">
            <w:pPr>
              <w:pStyle w:val="Sinespaciado"/>
              <w:jc w:val="center"/>
              <w:rPr>
                <w:b/>
                <w:bCs/>
              </w:rPr>
            </w:pPr>
            <w:r w:rsidRPr="00CF4952">
              <w:rPr>
                <w:b/>
                <w:bCs/>
              </w:rPr>
              <w:t>2</w:t>
            </w:r>
          </w:p>
        </w:tc>
        <w:tc>
          <w:tcPr>
            <w:tcW w:w="5557" w:type="dxa"/>
            <w:noWrap/>
          </w:tcPr>
          <w:p w14:paraId="46B18623"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 xml:space="preserve">Programa para diseño, licencia anual premium, para 1 usuario, Vectores, fotos, imágenes con IA, iconos, vídeos y plantillas PSD para descargar y herramientas con IA útiles para cualquiera, sin </w:t>
            </w:r>
            <w:proofErr w:type="spellStart"/>
            <w:r w:rsidRPr="00CF4952">
              <w:rPr>
                <w:rFonts w:ascii="Arial" w:hAnsi="Arial" w:cs="Arial"/>
                <w:bCs/>
                <w:sz w:val="20"/>
                <w:szCs w:val="20"/>
              </w:rPr>
              <w:t>limite</w:t>
            </w:r>
            <w:proofErr w:type="spellEnd"/>
            <w:r w:rsidRPr="00CF4952">
              <w:rPr>
                <w:rFonts w:ascii="Arial" w:hAnsi="Arial" w:cs="Arial"/>
                <w:bCs/>
                <w:sz w:val="20"/>
                <w:szCs w:val="20"/>
              </w:rPr>
              <w:t xml:space="preserve"> de descargas al día y</w:t>
            </w:r>
            <w:r w:rsidRPr="00CF4952">
              <w:rPr>
                <w:rFonts w:ascii="Arial" w:hAnsi="Arial" w:cs="Arial"/>
                <w:sz w:val="20"/>
                <w:szCs w:val="20"/>
              </w:rPr>
              <w:t xml:space="preserve"> </w:t>
            </w:r>
            <w:r w:rsidRPr="00CF4952">
              <w:rPr>
                <w:rFonts w:ascii="Arial" w:hAnsi="Arial" w:cs="Arial"/>
                <w:bCs/>
                <w:sz w:val="20"/>
                <w:szCs w:val="20"/>
              </w:rPr>
              <w:t xml:space="preserve">Generación y descarga de mínimo de 360 SVG, que contengan las siguientes características: </w:t>
            </w:r>
          </w:p>
          <w:p w14:paraId="2373B7F2"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Generador de vídeos con IA</w:t>
            </w:r>
          </w:p>
          <w:p w14:paraId="2964807A"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Mejorar calidad de imagen</w:t>
            </w:r>
          </w:p>
          <w:p w14:paraId="0FA19FB1"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Quitar fondos</w:t>
            </w:r>
          </w:p>
          <w:p w14:paraId="4677F4D6"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Editor de fotos</w:t>
            </w:r>
          </w:p>
          <w:p w14:paraId="02F87DAD"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Generador de voz con IA</w:t>
            </w:r>
          </w:p>
          <w:p w14:paraId="11FA17B6"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bCs/>
                <w:sz w:val="20"/>
                <w:szCs w:val="20"/>
              </w:rPr>
              <w:t>Todas las herramientas</w:t>
            </w:r>
          </w:p>
        </w:tc>
        <w:tc>
          <w:tcPr>
            <w:tcW w:w="1419" w:type="dxa"/>
            <w:noWrap/>
          </w:tcPr>
          <w:p w14:paraId="426C6DFF" w14:textId="77777777" w:rsidR="009537A4" w:rsidRDefault="009537A4" w:rsidP="007E47FC">
            <w:pPr>
              <w:pStyle w:val="Sinespaciado"/>
              <w:jc w:val="center"/>
              <w:rPr>
                <w:rFonts w:ascii="Tahoma" w:hAnsi="Tahoma" w:cs="Tahoma"/>
              </w:rPr>
            </w:pPr>
            <w:r w:rsidRPr="00804BBA">
              <w:t>1</w:t>
            </w:r>
          </w:p>
        </w:tc>
        <w:tc>
          <w:tcPr>
            <w:tcW w:w="1558" w:type="dxa"/>
          </w:tcPr>
          <w:p w14:paraId="54C4A80D"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336582DC" w14:textId="77777777" w:rsidTr="009537A4">
        <w:trPr>
          <w:trHeight w:val="3958"/>
        </w:trPr>
        <w:tc>
          <w:tcPr>
            <w:tcW w:w="1242" w:type="dxa"/>
            <w:noWrap/>
          </w:tcPr>
          <w:p w14:paraId="3A28D3BE" w14:textId="77777777" w:rsidR="009537A4" w:rsidRPr="00CF4952" w:rsidRDefault="009537A4" w:rsidP="007E47FC">
            <w:pPr>
              <w:pStyle w:val="Sinespaciado"/>
              <w:jc w:val="center"/>
              <w:rPr>
                <w:b/>
                <w:bCs/>
              </w:rPr>
            </w:pPr>
            <w:r w:rsidRPr="00CF4952">
              <w:rPr>
                <w:b/>
                <w:bCs/>
              </w:rPr>
              <w:t>3</w:t>
            </w:r>
          </w:p>
        </w:tc>
        <w:tc>
          <w:tcPr>
            <w:tcW w:w="5557" w:type="dxa"/>
            <w:noWrap/>
          </w:tcPr>
          <w:p w14:paraId="4B4FE721" w14:textId="77777777" w:rsidR="009537A4" w:rsidRPr="00CF4952" w:rsidRDefault="009537A4" w:rsidP="007E47FC">
            <w:pPr>
              <w:pStyle w:val="Sinespaciado"/>
              <w:jc w:val="both"/>
              <w:rPr>
                <w:rFonts w:ascii="Arial" w:hAnsi="Arial" w:cs="Arial"/>
                <w:bCs/>
                <w:sz w:val="20"/>
                <w:szCs w:val="20"/>
                <w:lang w:val="es-MX"/>
              </w:rPr>
            </w:pPr>
            <w:r w:rsidRPr="00CF4952">
              <w:rPr>
                <w:rFonts w:ascii="Arial" w:hAnsi="Arial" w:cs="Arial"/>
                <w:bCs/>
                <w:sz w:val="20"/>
                <w:szCs w:val="20"/>
                <w:lang w:val="es-MX"/>
              </w:rPr>
              <w:t>Plataforma digital para obtener recursos creativos para diseñadores. Licencia premium, que permita que, con una sola suscripción se obtengan descargas ilimitadas de más de 21+ millones de recursos y plantillas de alta calidad en la más amplia gama de tipos de recursos que incluya herramientas como:</w:t>
            </w:r>
          </w:p>
          <w:p w14:paraId="5362C54A"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7" w:history="1">
              <w:r w:rsidRPr="009537A4">
                <w:rPr>
                  <w:rStyle w:val="Hipervnculo"/>
                  <w:rFonts w:ascii="Arial" w:hAnsi="Arial" w:cs="Arial"/>
                  <w:bCs/>
                  <w:color w:val="000000" w:themeColor="text1"/>
                  <w:sz w:val="20"/>
                  <w:szCs w:val="20"/>
                  <w:lang w:val="es-MX"/>
                </w:rPr>
                <w:t>3D</w:t>
              </w:r>
            </w:hyperlink>
          </w:p>
          <w:p w14:paraId="0F377BBB"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8" w:history="1">
              <w:r w:rsidRPr="009537A4">
                <w:rPr>
                  <w:rStyle w:val="Hipervnculo"/>
                  <w:rFonts w:ascii="Arial" w:hAnsi="Arial" w:cs="Arial"/>
                  <w:bCs/>
                  <w:color w:val="000000" w:themeColor="text1"/>
                  <w:sz w:val="20"/>
                  <w:szCs w:val="20"/>
                  <w:lang w:val="es-MX"/>
                </w:rPr>
                <w:t>Extensiones</w:t>
              </w:r>
            </w:hyperlink>
          </w:p>
          <w:p w14:paraId="5E927239"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9" w:history="1">
              <w:r w:rsidRPr="009537A4">
                <w:rPr>
                  <w:rStyle w:val="Hipervnculo"/>
                  <w:rFonts w:ascii="Arial" w:hAnsi="Arial" w:cs="Arial"/>
                  <w:bCs/>
                  <w:color w:val="000000" w:themeColor="text1"/>
                  <w:sz w:val="20"/>
                  <w:szCs w:val="20"/>
                  <w:lang w:val="es-MX"/>
                </w:rPr>
                <w:t>Fuentes</w:t>
              </w:r>
            </w:hyperlink>
          </w:p>
          <w:p w14:paraId="3334E4E0"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0" w:history="1">
              <w:r w:rsidRPr="009537A4">
                <w:rPr>
                  <w:rStyle w:val="Hipervnculo"/>
                  <w:rFonts w:ascii="Arial" w:hAnsi="Arial" w:cs="Arial"/>
                  <w:bCs/>
                  <w:color w:val="000000" w:themeColor="text1"/>
                  <w:sz w:val="20"/>
                  <w:szCs w:val="20"/>
                  <w:lang w:val="es-MX"/>
                </w:rPr>
                <w:t>Gráficos</w:t>
              </w:r>
            </w:hyperlink>
          </w:p>
          <w:p w14:paraId="0F3D3BFF"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1" w:history="1">
              <w:r w:rsidRPr="009537A4">
                <w:rPr>
                  <w:rStyle w:val="Hipervnculo"/>
                  <w:rFonts w:ascii="Arial" w:hAnsi="Arial" w:cs="Arial"/>
                  <w:bCs/>
                  <w:color w:val="000000" w:themeColor="text1"/>
                  <w:sz w:val="20"/>
                  <w:szCs w:val="20"/>
                  <w:lang w:val="es-MX"/>
                </w:rPr>
                <w:t>Plantillas de gráficos</w:t>
              </w:r>
            </w:hyperlink>
          </w:p>
          <w:p w14:paraId="3B335837"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2" w:history="1">
              <w:r w:rsidRPr="009537A4">
                <w:rPr>
                  <w:rStyle w:val="Hipervnculo"/>
                  <w:rFonts w:ascii="Arial" w:hAnsi="Arial" w:cs="Arial"/>
                  <w:bCs/>
                  <w:color w:val="000000" w:themeColor="text1"/>
                  <w:sz w:val="20"/>
                  <w:szCs w:val="20"/>
                  <w:lang w:val="es-MX"/>
                </w:rPr>
                <w:t>Fotografías de stock</w:t>
              </w:r>
            </w:hyperlink>
          </w:p>
          <w:p w14:paraId="3BCC00C2"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3" w:history="1">
              <w:r w:rsidRPr="009537A4">
                <w:rPr>
                  <w:rStyle w:val="Hipervnculo"/>
                  <w:rFonts w:ascii="Arial" w:hAnsi="Arial" w:cs="Arial"/>
                  <w:bCs/>
                  <w:color w:val="000000" w:themeColor="text1"/>
                  <w:sz w:val="20"/>
                  <w:szCs w:val="20"/>
                  <w:lang w:val="es-MX"/>
                </w:rPr>
                <w:t>Plantillas de presentación</w:t>
              </w:r>
            </w:hyperlink>
          </w:p>
          <w:p w14:paraId="1C45F6F5"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4" w:history="1">
              <w:r w:rsidRPr="009537A4">
                <w:rPr>
                  <w:rStyle w:val="Hipervnculo"/>
                  <w:rFonts w:ascii="Arial" w:hAnsi="Arial" w:cs="Arial"/>
                  <w:bCs/>
                  <w:color w:val="000000" w:themeColor="text1"/>
                  <w:sz w:val="20"/>
                  <w:szCs w:val="20"/>
                  <w:lang w:val="es-MX"/>
                </w:rPr>
                <w:t>Música libre de derechos</w:t>
              </w:r>
            </w:hyperlink>
          </w:p>
          <w:p w14:paraId="431FDEBC"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5" w:history="1">
              <w:proofErr w:type="spellStart"/>
              <w:r w:rsidRPr="009537A4">
                <w:rPr>
                  <w:rStyle w:val="Hipervnculo"/>
                  <w:rFonts w:ascii="Arial" w:hAnsi="Arial" w:cs="Arial"/>
                  <w:bCs/>
                  <w:color w:val="000000" w:themeColor="text1"/>
                  <w:sz w:val="20"/>
                  <w:szCs w:val="20"/>
                  <w:lang w:val="es-MX"/>
                </w:rPr>
                <w:t>Sound</w:t>
              </w:r>
              <w:proofErr w:type="spellEnd"/>
              <w:r w:rsidRPr="009537A4">
                <w:rPr>
                  <w:rStyle w:val="Hipervnculo"/>
                  <w:rFonts w:ascii="Arial" w:hAnsi="Arial" w:cs="Arial"/>
                  <w:bCs/>
                  <w:color w:val="000000" w:themeColor="text1"/>
                  <w:sz w:val="20"/>
                  <w:szCs w:val="20"/>
                  <w:lang w:val="es-MX"/>
                </w:rPr>
                <w:t xml:space="preserve"> </w:t>
              </w:r>
              <w:proofErr w:type="spellStart"/>
              <w:r w:rsidRPr="009537A4">
                <w:rPr>
                  <w:rStyle w:val="Hipervnculo"/>
                  <w:rFonts w:ascii="Arial" w:hAnsi="Arial" w:cs="Arial"/>
                  <w:bCs/>
                  <w:color w:val="000000" w:themeColor="text1"/>
                  <w:sz w:val="20"/>
                  <w:szCs w:val="20"/>
                  <w:lang w:val="es-MX"/>
                </w:rPr>
                <w:t>Effects</w:t>
              </w:r>
              <w:proofErr w:type="spellEnd"/>
            </w:hyperlink>
          </w:p>
          <w:p w14:paraId="38B0A1F2"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6" w:history="1">
              <w:r w:rsidRPr="009537A4">
                <w:rPr>
                  <w:rStyle w:val="Hipervnculo"/>
                  <w:rFonts w:ascii="Arial" w:hAnsi="Arial" w:cs="Arial"/>
                  <w:bCs/>
                  <w:color w:val="000000" w:themeColor="text1"/>
                  <w:sz w:val="20"/>
                  <w:szCs w:val="20"/>
                  <w:lang w:val="es-MX"/>
                </w:rPr>
                <w:t>Vídeos en stock</w:t>
              </w:r>
            </w:hyperlink>
          </w:p>
          <w:p w14:paraId="6B419DF9"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7" w:history="1">
              <w:r w:rsidRPr="009537A4">
                <w:rPr>
                  <w:rStyle w:val="Hipervnculo"/>
                  <w:rFonts w:ascii="Arial" w:hAnsi="Arial" w:cs="Arial"/>
                  <w:bCs/>
                  <w:color w:val="000000" w:themeColor="text1"/>
                  <w:sz w:val="20"/>
                  <w:szCs w:val="20"/>
                  <w:lang w:val="es-MX"/>
                </w:rPr>
                <w:t>Plantillas de vídeo</w:t>
              </w:r>
            </w:hyperlink>
          </w:p>
          <w:p w14:paraId="3C6A54C8" w14:textId="755B768E" w:rsidR="009537A4" w:rsidRPr="009537A4" w:rsidRDefault="009537A4" w:rsidP="007E47FC">
            <w:pPr>
              <w:pStyle w:val="Sinespaciado"/>
              <w:widowControl/>
              <w:numPr>
                <w:ilvl w:val="0"/>
                <w:numId w:val="1"/>
              </w:numPr>
              <w:autoSpaceDE/>
              <w:autoSpaceDN/>
              <w:jc w:val="both"/>
              <w:rPr>
                <w:rFonts w:ascii="Arial" w:hAnsi="Arial" w:cs="Arial"/>
                <w:bCs/>
                <w:sz w:val="20"/>
                <w:szCs w:val="20"/>
                <w:lang w:val="es-MX"/>
              </w:rPr>
            </w:pPr>
            <w:hyperlink r:id="rId18" w:history="1">
              <w:r w:rsidRPr="009537A4">
                <w:rPr>
                  <w:rStyle w:val="Hipervnculo"/>
                  <w:rFonts w:ascii="Arial" w:hAnsi="Arial" w:cs="Arial"/>
                  <w:bCs/>
                  <w:color w:val="000000" w:themeColor="text1"/>
                  <w:sz w:val="20"/>
                  <w:szCs w:val="20"/>
                  <w:lang w:val="es-MX"/>
                </w:rPr>
                <w:t>Y mucho más</w:t>
              </w:r>
            </w:hyperlink>
          </w:p>
        </w:tc>
        <w:tc>
          <w:tcPr>
            <w:tcW w:w="1419" w:type="dxa"/>
            <w:noWrap/>
          </w:tcPr>
          <w:p w14:paraId="564361F5" w14:textId="77777777" w:rsidR="009537A4" w:rsidRDefault="009537A4" w:rsidP="007E47FC">
            <w:pPr>
              <w:pStyle w:val="Sinespaciado"/>
              <w:jc w:val="center"/>
              <w:rPr>
                <w:rFonts w:ascii="Tahoma" w:hAnsi="Tahoma" w:cs="Tahoma"/>
              </w:rPr>
            </w:pPr>
            <w:r w:rsidRPr="00804BBA">
              <w:t>1</w:t>
            </w:r>
          </w:p>
        </w:tc>
        <w:tc>
          <w:tcPr>
            <w:tcW w:w="1558" w:type="dxa"/>
          </w:tcPr>
          <w:p w14:paraId="7211E405"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35477ECC" w14:textId="77777777" w:rsidTr="009537A4">
        <w:trPr>
          <w:trHeight w:val="461"/>
        </w:trPr>
        <w:tc>
          <w:tcPr>
            <w:tcW w:w="1242" w:type="dxa"/>
            <w:noWrap/>
          </w:tcPr>
          <w:p w14:paraId="585A1341" w14:textId="77777777" w:rsidR="009537A4" w:rsidRPr="00CF4952" w:rsidRDefault="009537A4" w:rsidP="007E47FC">
            <w:pPr>
              <w:pStyle w:val="Sinespaciado"/>
              <w:jc w:val="center"/>
              <w:rPr>
                <w:b/>
                <w:bCs/>
              </w:rPr>
            </w:pPr>
            <w:r w:rsidRPr="00CF4952">
              <w:rPr>
                <w:b/>
                <w:bCs/>
              </w:rPr>
              <w:t>4</w:t>
            </w:r>
          </w:p>
        </w:tc>
        <w:tc>
          <w:tcPr>
            <w:tcW w:w="5557" w:type="dxa"/>
            <w:noWrap/>
          </w:tcPr>
          <w:p w14:paraId="12A17C95"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sz w:val="20"/>
                <w:szCs w:val="20"/>
              </w:rPr>
              <w:t xml:space="preserve">Plataforma de gestión de proyectos y trabajo colaborativo con herramientas de planificación y seguimiento. </w:t>
            </w:r>
          </w:p>
        </w:tc>
        <w:tc>
          <w:tcPr>
            <w:tcW w:w="1419" w:type="dxa"/>
            <w:noWrap/>
          </w:tcPr>
          <w:p w14:paraId="58351D0B" w14:textId="77777777" w:rsidR="009537A4" w:rsidRDefault="009537A4" w:rsidP="007E47FC">
            <w:pPr>
              <w:pStyle w:val="Sinespaciado"/>
              <w:jc w:val="center"/>
              <w:rPr>
                <w:rFonts w:ascii="Tahoma" w:hAnsi="Tahoma" w:cs="Tahoma"/>
              </w:rPr>
            </w:pPr>
            <w:r w:rsidRPr="00804BBA">
              <w:t>3</w:t>
            </w:r>
          </w:p>
        </w:tc>
        <w:tc>
          <w:tcPr>
            <w:tcW w:w="1558" w:type="dxa"/>
          </w:tcPr>
          <w:p w14:paraId="08A822B0"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098EBA6F" w14:textId="77777777" w:rsidTr="00A520EB">
        <w:trPr>
          <w:trHeight w:val="371"/>
        </w:trPr>
        <w:tc>
          <w:tcPr>
            <w:tcW w:w="1242" w:type="dxa"/>
            <w:noWrap/>
          </w:tcPr>
          <w:p w14:paraId="12D82F2E" w14:textId="77777777" w:rsidR="009537A4" w:rsidRPr="00CF4952" w:rsidRDefault="009537A4" w:rsidP="007E47FC">
            <w:pPr>
              <w:pStyle w:val="Sinespaciado"/>
              <w:jc w:val="center"/>
              <w:rPr>
                <w:b/>
                <w:bCs/>
              </w:rPr>
            </w:pPr>
            <w:r w:rsidRPr="00CF4952">
              <w:rPr>
                <w:b/>
                <w:bCs/>
              </w:rPr>
              <w:t>5</w:t>
            </w:r>
          </w:p>
        </w:tc>
        <w:tc>
          <w:tcPr>
            <w:tcW w:w="5557" w:type="dxa"/>
            <w:noWrap/>
          </w:tcPr>
          <w:p w14:paraId="0A96ADBD" w14:textId="0126F0FA" w:rsidR="009537A4" w:rsidRPr="00CF4952" w:rsidRDefault="009537A4" w:rsidP="007E47FC">
            <w:pPr>
              <w:rPr>
                <w:rFonts w:ascii="Arial" w:hAnsi="Arial" w:cs="Arial"/>
                <w:sz w:val="20"/>
                <w:szCs w:val="20"/>
              </w:rPr>
            </w:pPr>
            <w:r w:rsidRPr="00CF4952">
              <w:rPr>
                <w:rFonts w:ascii="Arial" w:hAnsi="Arial" w:cs="Arial"/>
                <w:sz w:val="20"/>
                <w:szCs w:val="20"/>
              </w:rPr>
              <w:t>Suite de software para diseño, edición de imágenes, video y producción creativa profesional,</w:t>
            </w:r>
            <w:r w:rsidRPr="00CF4952">
              <w:rPr>
                <w:rFonts w:ascii="Arial" w:hAnsi="Arial" w:cs="Arial"/>
                <w:bCs/>
                <w:sz w:val="20"/>
                <w:szCs w:val="20"/>
              </w:rPr>
              <w:t xml:space="preserve"> que incluya servicios web y recursos para </w:t>
            </w:r>
            <w:r w:rsidR="00A520EB" w:rsidRPr="00CF4952">
              <w:rPr>
                <w:rFonts w:ascii="Arial" w:hAnsi="Arial" w:cs="Arial"/>
                <w:bCs/>
                <w:sz w:val="20"/>
                <w:szCs w:val="20"/>
              </w:rPr>
              <w:t>todos proyectos</w:t>
            </w:r>
            <w:r w:rsidRPr="00CF4952">
              <w:rPr>
                <w:rFonts w:ascii="Arial" w:hAnsi="Arial" w:cs="Arial"/>
                <w:bCs/>
                <w:sz w:val="20"/>
                <w:szCs w:val="20"/>
              </w:rPr>
              <w:t xml:space="preserve"> creativos Licencia anual</w:t>
            </w:r>
          </w:p>
        </w:tc>
        <w:tc>
          <w:tcPr>
            <w:tcW w:w="1419" w:type="dxa"/>
            <w:noWrap/>
          </w:tcPr>
          <w:p w14:paraId="5193DDB6" w14:textId="77777777" w:rsidR="009537A4" w:rsidRPr="00804BBA" w:rsidRDefault="009537A4" w:rsidP="007E47FC">
            <w:pPr>
              <w:pStyle w:val="Sinespaciado"/>
              <w:jc w:val="center"/>
            </w:pPr>
            <w:r w:rsidRPr="00804BBA">
              <w:t>2</w:t>
            </w:r>
          </w:p>
        </w:tc>
        <w:tc>
          <w:tcPr>
            <w:tcW w:w="1558" w:type="dxa"/>
          </w:tcPr>
          <w:p w14:paraId="30AD75D8" w14:textId="421F27D1" w:rsidR="009537A4" w:rsidRPr="00804BBA" w:rsidRDefault="009537A4" w:rsidP="007E47FC">
            <w:pPr>
              <w:pStyle w:val="Sinespaciado"/>
              <w:jc w:val="center"/>
            </w:pPr>
            <w:r w:rsidRPr="00804BBA">
              <w:t>Licenciamiento anual</w:t>
            </w:r>
          </w:p>
        </w:tc>
      </w:tr>
      <w:bookmarkEnd w:id="2"/>
      <w:bookmarkEnd w:id="3"/>
    </w:tbl>
    <w:p w14:paraId="5FD8DE0F" w14:textId="146F7578" w:rsidR="001F5A3C" w:rsidRDefault="001F5A3C" w:rsidP="00D81A4B">
      <w:pPr>
        <w:tabs>
          <w:tab w:val="left" w:pos="5100"/>
        </w:tabs>
        <w:spacing w:after="0" w:line="240" w:lineRule="auto"/>
        <w:jc w:val="both"/>
        <w:rPr>
          <w:rFonts w:ascii="Calibri" w:eastAsia="Times New Roman" w:hAnsi="Calibri" w:cs="Times New Roman"/>
          <w:b/>
          <w:kern w:val="0"/>
          <w:lang w:eastAsia="es-MX"/>
          <w14:ligatures w14:val="none"/>
        </w:rPr>
      </w:pPr>
    </w:p>
    <w:p w14:paraId="2D80C023" w14:textId="77777777" w:rsidR="00E177ED" w:rsidRPr="00E177E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 xml:space="preserve">Nota: La presente licitación será a un solo proveedor </w:t>
      </w:r>
    </w:p>
    <w:p w14:paraId="0414291C" w14:textId="71EFF43B" w:rsidR="00522C2D" w:rsidRPr="00522C2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la partida adjudicada deberá ser entregada posterior a la entrega de la orden de compra</w:t>
      </w:r>
      <w:r w:rsidR="00522C2D" w:rsidRPr="00522C2D">
        <w:rPr>
          <w:rFonts w:ascii="Calibri" w:eastAsia="Times New Roman" w:hAnsi="Calibri" w:cs="Times New Roman"/>
          <w:b/>
          <w:kern w:val="0"/>
          <w:lang w:eastAsia="es-MX"/>
          <w14:ligatures w14:val="none"/>
        </w:rPr>
        <w:t>,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DFFCC4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AFA9CA7" w14:textId="77777777" w:rsidR="00A520EB" w:rsidRPr="00522C2D" w:rsidRDefault="00A520EB"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19"/>
      <w:headerReference w:type="default" r:id="rId20"/>
      <w:footerReference w:type="even" r:id="rId21"/>
      <w:footerReference w:type="default" r:id="rId22"/>
      <w:headerReference w:type="first" r:id="rId23"/>
      <w:footerReference w:type="first" r:id="rId2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6F95" w14:textId="77777777" w:rsidR="00270008" w:rsidRDefault="00270008">
      <w:pPr>
        <w:spacing w:after="0" w:line="240" w:lineRule="auto"/>
      </w:pPr>
      <w:r>
        <w:separator/>
      </w:r>
    </w:p>
  </w:endnote>
  <w:endnote w:type="continuationSeparator" w:id="0">
    <w:p w14:paraId="5D3198BC" w14:textId="77777777" w:rsidR="00270008" w:rsidRDefault="0027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ED8C" w14:textId="77777777" w:rsidR="00F17C8B" w:rsidRDefault="00F17C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B7DF" w14:textId="530758B6" w:rsidR="00A520EB" w:rsidRDefault="00A520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16DC" w14:textId="77777777" w:rsidR="00F17C8B" w:rsidRDefault="00F17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4104" w14:textId="77777777" w:rsidR="00270008" w:rsidRDefault="00270008">
      <w:pPr>
        <w:spacing w:after="0" w:line="240" w:lineRule="auto"/>
      </w:pPr>
      <w:r>
        <w:separator/>
      </w:r>
    </w:p>
  </w:footnote>
  <w:footnote w:type="continuationSeparator" w:id="0">
    <w:p w14:paraId="676A5538" w14:textId="77777777" w:rsidR="00270008" w:rsidRDefault="00270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EFA0" w14:textId="77777777" w:rsidR="00F17C8B" w:rsidRDefault="00F17C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D362" w14:textId="5EFE0B60" w:rsidR="00A520EB" w:rsidRDefault="00F17C8B" w:rsidP="00F17C8B">
    <w:pPr>
      <w:pStyle w:val="Sinespaciado"/>
      <w:tabs>
        <w:tab w:val="center" w:pos="4419"/>
        <w:tab w:val="right" w:pos="8838"/>
      </w:tabs>
      <w:rPr>
        <w:b/>
      </w:rPr>
    </w:pPr>
    <w:bookmarkStart w:id="4" w:name="_Hlk189348021"/>
    <w:r>
      <w:tab/>
    </w:r>
    <w:bookmarkEnd w:id="4"/>
    <w:r w:rsidR="007060D6" w:rsidRPr="00522C2D">
      <w:t>Consejo Municipal del Deporte de Tlajomulco</w:t>
    </w:r>
    <w:r>
      <w:tab/>
    </w:r>
  </w:p>
  <w:p w14:paraId="534D1F02" w14:textId="7D7994A1" w:rsidR="00AA6861" w:rsidRPr="00A520EB" w:rsidRDefault="007060D6" w:rsidP="00A520EB">
    <w:pPr>
      <w:pStyle w:val="Sinespaciado"/>
      <w:jc w:val="center"/>
      <w:rPr>
        <w:rFonts w:asciiTheme="minorHAnsi" w:hAnsiTheme="minorHAnsi" w:cstheme="minorBidi"/>
        <w:b/>
      </w:rPr>
    </w:pPr>
    <w:r w:rsidRPr="00522C2D">
      <w:rPr>
        <w:rFonts w:ascii="Core Rhino 45 Regular" w:hAnsi="Core Rhino 45 Regular"/>
        <w:sz w:val="20"/>
        <w:szCs w:val="20"/>
      </w:rPr>
      <w:t>Gobierno Municipal de Tlajomulco de Zúñiga 2024-2027</w:t>
    </w:r>
  </w:p>
  <w:p w14:paraId="50AB6CDD" w14:textId="44F6CA17" w:rsidR="00AA6861" w:rsidRPr="00522C2D" w:rsidRDefault="007060D6" w:rsidP="00A520EB">
    <w:pPr>
      <w:pStyle w:val="Sinespaciado"/>
      <w:jc w:val="center"/>
      <w:rPr>
        <w:rFonts w:ascii="Foco Black" w:eastAsia="Times New Roman" w:hAnsi="Foco Black"/>
        <w:b/>
        <w:shd w:val="clear" w:color="auto" w:fill="FFFFFF"/>
      </w:rPr>
    </w:pPr>
    <w:r w:rsidRPr="00522C2D">
      <w:rPr>
        <w:rFonts w:ascii="Foco Black" w:hAnsi="Foco Black"/>
        <w:b/>
        <w:color w:val="F79646"/>
      </w:rPr>
      <w:t>LICITACIÓN SIN CONCURRENCIA DEL COMITÉ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68B0" w14:textId="77777777" w:rsidR="00F17C8B" w:rsidRDefault="00F17C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4EC2"/>
    <w:multiLevelType w:val="multilevel"/>
    <w:tmpl w:val="646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77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4522"/>
    <w:rsid w:val="00034005"/>
    <w:rsid w:val="000555C8"/>
    <w:rsid w:val="00056EA0"/>
    <w:rsid w:val="00096E5C"/>
    <w:rsid w:val="000A01E7"/>
    <w:rsid w:val="000A2E48"/>
    <w:rsid w:val="000B3CA0"/>
    <w:rsid w:val="000B4B7B"/>
    <w:rsid w:val="000D7ECA"/>
    <w:rsid w:val="00106E45"/>
    <w:rsid w:val="0017774C"/>
    <w:rsid w:val="001C1817"/>
    <w:rsid w:val="001F5A3C"/>
    <w:rsid w:val="00202004"/>
    <w:rsid w:val="00212C1D"/>
    <w:rsid w:val="002249C7"/>
    <w:rsid w:val="00257584"/>
    <w:rsid w:val="00270008"/>
    <w:rsid w:val="002741E2"/>
    <w:rsid w:val="0032011D"/>
    <w:rsid w:val="003740D0"/>
    <w:rsid w:val="00381D89"/>
    <w:rsid w:val="00387C65"/>
    <w:rsid w:val="003A7CE8"/>
    <w:rsid w:val="003E4EC4"/>
    <w:rsid w:val="00406749"/>
    <w:rsid w:val="00445078"/>
    <w:rsid w:val="00451557"/>
    <w:rsid w:val="00503180"/>
    <w:rsid w:val="00522C2D"/>
    <w:rsid w:val="005306E1"/>
    <w:rsid w:val="005A5CAA"/>
    <w:rsid w:val="005A61D0"/>
    <w:rsid w:val="005C16A8"/>
    <w:rsid w:val="005E5BED"/>
    <w:rsid w:val="0060503C"/>
    <w:rsid w:val="0061062B"/>
    <w:rsid w:val="0064564D"/>
    <w:rsid w:val="00673060"/>
    <w:rsid w:val="006750F5"/>
    <w:rsid w:val="00677E79"/>
    <w:rsid w:val="00691913"/>
    <w:rsid w:val="006C22DF"/>
    <w:rsid w:val="006D2D77"/>
    <w:rsid w:val="007060D6"/>
    <w:rsid w:val="00727FC0"/>
    <w:rsid w:val="0073123E"/>
    <w:rsid w:val="00770466"/>
    <w:rsid w:val="007D4F87"/>
    <w:rsid w:val="007D51EB"/>
    <w:rsid w:val="008015B9"/>
    <w:rsid w:val="0081028D"/>
    <w:rsid w:val="00823361"/>
    <w:rsid w:val="00893278"/>
    <w:rsid w:val="0093195C"/>
    <w:rsid w:val="009537A4"/>
    <w:rsid w:val="009729CE"/>
    <w:rsid w:val="009977A8"/>
    <w:rsid w:val="009F02A8"/>
    <w:rsid w:val="00A520EB"/>
    <w:rsid w:val="00A81280"/>
    <w:rsid w:val="00A91C01"/>
    <w:rsid w:val="00AA6861"/>
    <w:rsid w:val="00AB1A60"/>
    <w:rsid w:val="00B523C1"/>
    <w:rsid w:val="00B92E1F"/>
    <w:rsid w:val="00C43475"/>
    <w:rsid w:val="00C8139B"/>
    <w:rsid w:val="00C926D4"/>
    <w:rsid w:val="00CA74C0"/>
    <w:rsid w:val="00CB202A"/>
    <w:rsid w:val="00CC48A2"/>
    <w:rsid w:val="00CD51FE"/>
    <w:rsid w:val="00D2696D"/>
    <w:rsid w:val="00D81A4B"/>
    <w:rsid w:val="00D94C06"/>
    <w:rsid w:val="00DB3C79"/>
    <w:rsid w:val="00DE3FE4"/>
    <w:rsid w:val="00DF2AD3"/>
    <w:rsid w:val="00E012DD"/>
    <w:rsid w:val="00E075CC"/>
    <w:rsid w:val="00E177ED"/>
    <w:rsid w:val="00E41B7F"/>
    <w:rsid w:val="00E60F29"/>
    <w:rsid w:val="00E65A3D"/>
    <w:rsid w:val="00E803B9"/>
    <w:rsid w:val="00EB2D78"/>
    <w:rsid w:val="00F04157"/>
    <w:rsid w:val="00F17C8B"/>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 w:type="character" w:styleId="Hipervnculo">
    <w:name w:val="Hyperlink"/>
    <w:basedOn w:val="Fuentedeprrafopredeter"/>
    <w:uiPriority w:val="99"/>
    <w:unhideWhenUsed/>
    <w:rsid w:val="00953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ments.envato.com/es/add-ons" TargetMode="External"/><Relationship Id="rId13" Type="http://schemas.openxmlformats.org/officeDocument/2006/relationships/hyperlink" Target="https://elements.envato.com/es/presentation-templates" TargetMode="External"/><Relationship Id="rId18" Type="http://schemas.openxmlformats.org/officeDocument/2006/relationships/hyperlink" Target="https://elements.envato.com/es/all-ite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lements.envato.com/es/3d" TargetMode="External"/><Relationship Id="rId12" Type="http://schemas.openxmlformats.org/officeDocument/2006/relationships/hyperlink" Target="https://elements.envato.com/es/photos" TargetMode="External"/><Relationship Id="rId17" Type="http://schemas.openxmlformats.org/officeDocument/2006/relationships/hyperlink" Target="https://elements.envato.com/es/video-templ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ments.envato.com/es/stock-vide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ments.envato.com/es/graphic-templat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ements.envato.com/es/sound-effects" TargetMode="External"/><Relationship Id="rId23" Type="http://schemas.openxmlformats.org/officeDocument/2006/relationships/header" Target="header3.xml"/><Relationship Id="rId10" Type="http://schemas.openxmlformats.org/officeDocument/2006/relationships/hyperlink" Target="https://elements.envato.com/es/graphic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ements.envato.com/es/fonts" TargetMode="External"/><Relationship Id="rId14" Type="http://schemas.openxmlformats.org/officeDocument/2006/relationships/hyperlink" Target="https://elements.envato.com/es/audio/royalty-free-music"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2025-02-18T21:06:00Z</cp:lastPrinted>
  <dcterms:created xsi:type="dcterms:W3CDTF">2025-02-18T21:06:00Z</dcterms:created>
  <dcterms:modified xsi:type="dcterms:W3CDTF">2025-02-18T21:06:00Z</dcterms:modified>
</cp:coreProperties>
</file>